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Приложение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5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848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к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Условиям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интернет-эквайрингового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848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обслуживания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к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лиентов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АО «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Россельхозбанк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»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848"/>
        <w:ind w:left="4395" w:firstLine="2"/>
        <w:jc w:val="both"/>
        <w:spacing w:after="0" w:line="240" w:lineRule="auto"/>
        <w:rPr>
          <w:rFonts w:ascii="Times New Roman" w:hAnsi="Times New Roman" w:eastAsia="Times New Roman" w:cs="Tahoma"/>
          <w:sz w:val="20"/>
          <w:szCs w:val="20"/>
          <w:lang w:eastAsia="ru-RU"/>
        </w:rPr>
      </w:pP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(приказ АО «Россельхозбанк» от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.20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 № 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________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  <w:t xml:space="preserve">)</w:t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  <w:r>
        <w:rPr>
          <w:rFonts w:ascii="Times New Roman" w:hAnsi="Times New Roman" w:eastAsia="Times New Roman" w:cs="Tahoma"/>
          <w:sz w:val="20"/>
          <w:szCs w:val="20"/>
          <w:lang w:eastAsia="ru-RU"/>
        </w:rPr>
      </w:r>
    </w:p>
    <w:p>
      <w:pPr>
        <w:pStyle w:val="848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jc w:val="center"/>
        <w:spacing w:after="0" w:line="240" w:lineRule="auto"/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</w:r>
    </w:p>
    <w:p>
      <w:pPr>
        <w:pStyle w:val="848"/>
        <w:jc w:val="center"/>
        <w:spacing w:after="0" w:line="240" w:lineRule="auto"/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  <w:t xml:space="preserve">Т</w:t>
      </w:r>
      <w:r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  <w:t xml:space="preserve">ребования к содержанию документов</w:t>
      </w:r>
      <w:r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pacing w:val="-3"/>
          <w:sz w:val="24"/>
          <w:szCs w:val="24"/>
          <w:lang w:eastAsia="ru-RU"/>
        </w:rPr>
      </w:r>
    </w:p>
    <w:p>
      <w:pPr>
        <w:pStyle w:val="848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848"/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Данные требования предъявляются к документам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(информации)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запрашиваемым Банком у Клиента по подтверждению соблюдения требований к размещению информации для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окупателей 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Электронн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магазине и к оформлению и предоставлению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окупателю товаров (работ, услуг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 в соответствии с правилами ПС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требованиями законодательства Российской Федерации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 условиями Договора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 запросу Банка Клиент обязан предоставить следующую информацию: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Код Авторизации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Идентификатор электронного терминала (указан в Личном кабинете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Клиента)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Вид Операции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Дата и время обработки Операции Банком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Сумма Операции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Описание товаров (работ, услуг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Реквизиты платежной карты, указанные на платежной странице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ержателем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карты: маскированный номер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 (первые шесть и последние четыре цифры номера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карты)/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эмбоссированное имя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/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срок действия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Номер заказа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Наименование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Э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лектронного магазина (торговая марка)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Страна регистрации Клиента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Адреса Электронного магазина: адрес в сети Интернет/адрес Клиента/ фактический адрес Электронного магазина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Договор обслуживания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оферта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соглашение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 Электронного магазина) с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окупателем при оформлении заказа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 которому Банком запрашивается информация,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включающий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 себя условия реализации товаров (работ, услуг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Документы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(информация)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подтверждающие согласие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окупателя с условиями обслуживания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окупателей в Электронном магазине Клиента (акцепт договора обслуживания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оферты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соглашения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правил Электронного магазина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), к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данной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информации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могут быть отнесены файлы текстового формата, в которые заносятся все данные обо всех действиях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окупателей на серверах, на которых работает Электронный магазин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условия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или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политик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отказа от оплаты и возврата средств, при отказе Держателя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 от Операции (к данн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информации (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документам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могут быть отнесены файлы текстового формата, в которые заносятся все данные обо всех действиях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окупателей на серверах, на которых работает Электронный магазин)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Условия доставки товаров (работ, услуг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), включая адреса доставки товаров, условия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 ограничения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 оказанию услуг и выполнению работ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Документы, подтверждающие факт выполнения заказа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Держателя платежной карты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(в том числе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доставки товаров (работ, услуг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 Клиентом в соответствии с условиями принятыми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окупателем при оформлении заказа (к данным документам/информации могут быть отнесены файлы текстового формата, в которые заносятся все данные обо всех действиях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окупателей на серверах, на которых работает Электронный магазин и расписки в получении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ержателем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 (лицом уполномоченным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ержателем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карты) товаров (работ, услуг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иные документальные формы подтверждения получения товар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(работ, услуг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результатов интеллектуальной деятельности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), подписанные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ержателем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 (лицом уполномоченным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ержателем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Контактные данные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службы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поддержки клиентов Электронного магазина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Данные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ержателя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платежной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карты (при наличии у Электронного магазина): ФИО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/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адрес электронной почты/фактический адрес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/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IP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адрес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numPr>
          <w:ilvl w:val="0"/>
          <w:numId w:val="1"/>
        </w:numPr>
        <w:ind w:left="0" w:right="-83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/>
          <w:sz w:val="24"/>
          <w:szCs w:val="24"/>
        </w:rPr>
        <w:t xml:space="preserve">Способ идентификации Клиента при выдаче ему товара (подпись, сверка кода смс, направленного на указанный клиентом телефон и пр.).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ind w:right="-85" w:firstLine="709"/>
        <w:jc w:val="both"/>
        <w:spacing w:before="120" w:after="0" w:line="240" w:lineRule="auto"/>
        <w:widowControl w:val="off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Качество предоставляемой информации должно быть достаточным для однозначной идентификации всех указанных реквизитов.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ind w:right="-85"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Указанные документы предоставляются Клиентом Банку по умолчанию в электронном виде, но Банк оставляет за собой право запросить у Клиента оригиналы или заверенные Клиентом копии документов.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ind w:right="-85"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Клиент имеет право предоставить дополнительные данные, подтверждающие полное исполнение обязательств перед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окупателем.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48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  <w:suppressLineNumbers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Банк имеет право запросить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информацию,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указанн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ую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настоящем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Приложении.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footnotePr>
        <w:numRestart w:val="continuous"/>
      </w:footnotePr>
      <w:endnotePr/>
      <w:type w:val="nextPage"/>
      <w:pgSz w:w="11906" w:h="16838" w:orient="portrait"/>
      <w:pgMar w:top="709" w:right="709" w:bottom="567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jc w:val="center"/>
      <w:spacing w:after="0" w:line="240" w:lineRule="auto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link w:val="7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49">
    <w:name w:val="Основной шрифт абзаца"/>
    <w:next w:val="849"/>
    <w:link w:val="848"/>
    <w:uiPriority w:val="1"/>
    <w:unhideWhenUsed/>
  </w:style>
  <w:style w:type="table" w:styleId="850">
    <w:name w:val="Обычная таблица"/>
    <w:next w:val="850"/>
    <w:link w:val="848"/>
    <w:uiPriority w:val="99"/>
    <w:semiHidden/>
    <w:unhideWhenUsed/>
    <w:tblPr/>
  </w:style>
  <w:style w:type="numbering" w:styleId="851">
    <w:name w:val="Нет списка"/>
    <w:next w:val="851"/>
    <w:link w:val="848"/>
    <w:uiPriority w:val="99"/>
    <w:semiHidden/>
    <w:unhideWhenUsed/>
  </w:style>
  <w:style w:type="paragraph" w:styleId="852">
    <w:name w:val="Нижний колонтитул"/>
    <w:basedOn w:val="848"/>
    <w:next w:val="852"/>
    <w:link w:val="8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 w:eastAsia="ru-RU"/>
    </w:rPr>
  </w:style>
  <w:style w:type="character" w:styleId="853">
    <w:name w:val="Нижний колонтитул Знак"/>
    <w:next w:val="853"/>
    <w:link w:val="852"/>
    <w:uiPriority w:val="99"/>
    <w:rPr>
      <w:rFonts w:ascii="Times New Roman" w:hAnsi="Times New Roman" w:eastAsia="Times New Roman"/>
      <w:sz w:val="24"/>
      <w:szCs w:val="24"/>
      <w:lang w:val="en-US"/>
    </w:rPr>
  </w:style>
  <w:style w:type="paragraph" w:styleId="854">
    <w:name w:val="Текст выноски"/>
    <w:basedOn w:val="848"/>
    <w:next w:val="854"/>
    <w:link w:val="8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5">
    <w:name w:val="Текст выноски Знак"/>
    <w:next w:val="855"/>
    <w:link w:val="854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856">
    <w:name w:val="Знак примечания"/>
    <w:next w:val="856"/>
    <w:link w:val="848"/>
    <w:uiPriority w:val="99"/>
    <w:semiHidden/>
    <w:unhideWhenUsed/>
    <w:rPr>
      <w:sz w:val="16"/>
      <w:szCs w:val="16"/>
    </w:rPr>
  </w:style>
  <w:style w:type="paragraph" w:styleId="857">
    <w:name w:val="Текст примечания"/>
    <w:basedOn w:val="848"/>
    <w:next w:val="857"/>
    <w:link w:val="858"/>
    <w:uiPriority w:val="99"/>
    <w:semiHidden/>
    <w:unhideWhenUsed/>
    <w:rPr>
      <w:sz w:val="20"/>
      <w:szCs w:val="20"/>
    </w:rPr>
  </w:style>
  <w:style w:type="character" w:styleId="858">
    <w:name w:val="Текст примечания Знак"/>
    <w:next w:val="858"/>
    <w:link w:val="857"/>
    <w:uiPriority w:val="99"/>
    <w:semiHidden/>
    <w:rPr>
      <w:lang w:eastAsia="en-US"/>
    </w:rPr>
  </w:style>
  <w:style w:type="paragraph" w:styleId="859">
    <w:name w:val="Тема примечания"/>
    <w:basedOn w:val="857"/>
    <w:next w:val="857"/>
    <w:link w:val="860"/>
    <w:uiPriority w:val="99"/>
    <w:semiHidden/>
    <w:unhideWhenUsed/>
    <w:rPr>
      <w:b/>
      <w:bCs/>
    </w:rPr>
  </w:style>
  <w:style w:type="character" w:styleId="860">
    <w:name w:val="Тема примечания Знак"/>
    <w:next w:val="860"/>
    <w:link w:val="859"/>
    <w:uiPriority w:val="99"/>
    <w:semiHidden/>
    <w:rPr>
      <w:b/>
      <w:bCs/>
      <w:lang w:eastAsia="en-US"/>
    </w:rPr>
  </w:style>
  <w:style w:type="paragraph" w:styleId="861">
    <w:name w:val="Рецензия"/>
    <w:next w:val="861"/>
    <w:link w:val="848"/>
    <w:hidden/>
    <w:uiPriority w:val="99"/>
    <w:semiHidden/>
    <w:rPr>
      <w:sz w:val="22"/>
      <w:szCs w:val="22"/>
      <w:lang w:val="ru-RU" w:eastAsia="en-US" w:bidi="ar-SA"/>
    </w:rPr>
  </w:style>
  <w:style w:type="paragraph" w:styleId="862">
    <w:name w:val="Верхний колонтитул"/>
    <w:basedOn w:val="848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Верхний колонтитул Знак"/>
    <w:next w:val="863"/>
    <w:link w:val="862"/>
    <w:uiPriority w:val="99"/>
    <w:rPr>
      <w:sz w:val="22"/>
      <w:szCs w:val="22"/>
      <w:lang w:eastAsia="en-US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OJSC AgriCulturalBank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 Артем Владимирович</dc:creator>
  <cp:lastModifiedBy>brevda-aa</cp:lastModifiedBy>
  <cp:revision>5</cp:revision>
  <dcterms:created xsi:type="dcterms:W3CDTF">2023-10-17T07:37:00Z</dcterms:created>
  <dcterms:modified xsi:type="dcterms:W3CDTF">2025-10-27T08:18:13Z</dcterms:modified>
  <cp:version>1048576</cp:version>
</cp:coreProperties>
</file>